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创艺简标宋" w:eastAsia="黑体" w:cs="创艺简标宋"/>
          <w:bCs/>
          <w:sz w:val="28"/>
          <w:szCs w:val="28"/>
        </w:rPr>
      </w:pPr>
      <w:r>
        <w:rPr>
          <w:rFonts w:hint="eastAsia" w:ascii="黑体" w:hAnsi="创艺简标宋" w:eastAsia="黑体" w:cs="创艺简标宋"/>
          <w:bCs/>
          <w:sz w:val="28"/>
          <w:szCs w:val="28"/>
        </w:rPr>
        <w:t>学科教学（历史）赛项初赛</w:t>
      </w:r>
      <w:bookmarkStart w:id="0" w:name="_GoBack"/>
      <w:bookmarkEnd w:id="0"/>
      <w:r>
        <w:rPr>
          <w:rFonts w:hint="eastAsia" w:ascii="黑体" w:hAnsi="创艺简标宋" w:eastAsia="黑体" w:cs="创艺简标宋"/>
          <w:bCs/>
          <w:sz w:val="28"/>
          <w:szCs w:val="28"/>
        </w:rPr>
        <w:t>评价量表</w:t>
      </w:r>
    </w:p>
    <w:tbl>
      <w:tblPr>
        <w:tblStyle w:val="2"/>
        <w:tblW w:w="56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79"/>
        <w:gridCol w:w="7600"/>
        <w:gridCol w:w="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vAlign w:val="center"/>
          </w:tcPr>
          <w:p>
            <w:pPr>
              <w:adjustRightInd w:val="0"/>
              <w:snapToGrid w:val="0"/>
              <w:spacing w:line="276" w:lineRule="auto"/>
              <w:ind w:right="-53" w:rightChars="-25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比赛环节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评价内容</w:t>
            </w:r>
          </w:p>
        </w:tc>
        <w:tc>
          <w:tcPr>
            <w:tcW w:w="3971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评价标准</w:t>
            </w:r>
          </w:p>
        </w:tc>
        <w:tc>
          <w:tcPr>
            <w:tcW w:w="25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授课视频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</w:t>
            </w:r>
            <w:r>
              <w:rPr>
                <w:rFonts w:ascii="宋体" w:hAnsi="宋体" w:cs="仿宋_GB2312"/>
                <w:sz w:val="24"/>
              </w:rPr>
              <w:t>30</w:t>
            </w:r>
            <w:r>
              <w:rPr>
                <w:rFonts w:hint="eastAsia" w:ascii="宋体" w:hAnsi="宋体" w:cs="仿宋_GB2312"/>
                <w:sz w:val="24"/>
              </w:rPr>
              <w:t>分）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选题设计</w:t>
            </w:r>
          </w:p>
        </w:tc>
        <w:tc>
          <w:tcPr>
            <w:tcW w:w="3971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符合《课程标准》的规定和学生的实际，</w:t>
            </w:r>
            <w:r>
              <w:rPr>
                <w:rFonts w:ascii="宋体" w:hAnsi="宋体"/>
                <w:sz w:val="24"/>
              </w:rPr>
              <w:t>体现以学生发展为本的思想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选题简明，主要针对知识点、实验活动等环节进行讲授、演算、分析、推理、答疑等教学选题；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设计合理，围绕教学或学习中的常见、典型、有代表性的问题或内容进行针对性设计。</w:t>
            </w:r>
          </w:p>
        </w:tc>
        <w:tc>
          <w:tcPr>
            <w:tcW w:w="25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教学内容</w:t>
            </w:r>
          </w:p>
        </w:tc>
        <w:tc>
          <w:tcPr>
            <w:tcW w:w="3971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教学内容严谨，不出现任何科学性错误；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教学内容的组织与编排，要符合学生的认知逻辑规律，过程主线清晰，重点突出，逻辑性强。</w:t>
            </w:r>
          </w:p>
        </w:tc>
        <w:tc>
          <w:tcPr>
            <w:tcW w:w="25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作品规范</w:t>
            </w:r>
          </w:p>
        </w:tc>
        <w:tc>
          <w:tcPr>
            <w:tcW w:w="3971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Calibri" w:cs="仿宋_GB2312"/>
                <w:sz w:val="24"/>
              </w:rPr>
              <w:t>作品为微课视频，具有一定的独立性和完整性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时长一般为8-10分钟，要求视频画质清晰、图像稳定、声音清楚（无杂音）、声音与画面同步；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课件设计要形象直观、层次分明、简单明了，教学辅助效果好；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录制方法与工具可以自由组合，如用手写板、电子白板、黑板、白纸、 ppt 、Pad、录屏软件、手机、DV摄像机、数码相机等制作。</w:t>
            </w:r>
          </w:p>
        </w:tc>
        <w:tc>
          <w:tcPr>
            <w:tcW w:w="25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语言规范</w:t>
            </w:r>
          </w:p>
        </w:tc>
        <w:tc>
          <w:tcPr>
            <w:tcW w:w="3971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语言标准、清楚、有节奏感，富有感染力。</w:t>
            </w:r>
          </w:p>
        </w:tc>
        <w:tc>
          <w:tcPr>
            <w:tcW w:w="25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教学效果</w:t>
            </w:r>
          </w:p>
        </w:tc>
        <w:tc>
          <w:tcPr>
            <w:tcW w:w="3971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完成设定的教学目标，有效解决实际教学问题；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教学过程深入浅出，形象生动，启发引导性强，有利于提升学生学习积极性和主动性；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促进学生知识思维、方法技能、情感态度和价值观等多方面发展。</w:t>
            </w:r>
          </w:p>
        </w:tc>
        <w:tc>
          <w:tcPr>
            <w:tcW w:w="25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64" w:type="pct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教学设计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</w:t>
            </w:r>
            <w:r>
              <w:rPr>
                <w:rFonts w:ascii="宋体" w:hAnsi="宋体" w:cs="仿宋_GB2312"/>
                <w:sz w:val="24"/>
              </w:rPr>
              <w:t>70</w:t>
            </w:r>
            <w:r>
              <w:rPr>
                <w:rFonts w:hint="eastAsia" w:ascii="宋体" w:hAnsi="宋体" w:cs="仿宋_GB2312"/>
                <w:sz w:val="24"/>
              </w:rPr>
              <w:t>分）</w:t>
            </w:r>
          </w:p>
        </w:tc>
        <w:tc>
          <w:tcPr>
            <w:tcW w:w="407" w:type="pct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内容设计</w:t>
            </w:r>
          </w:p>
        </w:tc>
        <w:tc>
          <w:tcPr>
            <w:tcW w:w="3971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教学目标和重难点符合课标要求、学科特点和学生实际，体现课改新理念；</w:t>
            </w:r>
          </w:p>
        </w:tc>
        <w:tc>
          <w:tcPr>
            <w:tcW w:w="25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</w:t>
            </w:r>
            <w:r>
              <w:rPr>
                <w:rFonts w:ascii="宋体" w:hAnsi="宋体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64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07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971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教学内容与前后知识点关系、地位、作用描述准确；</w:t>
            </w:r>
          </w:p>
        </w:tc>
        <w:tc>
          <w:tcPr>
            <w:tcW w:w="25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</w:t>
            </w:r>
            <w:r>
              <w:rPr>
                <w:rFonts w:ascii="宋体" w:hAnsi="宋体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64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07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971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Calibri" w:cs="仿宋_GB2312"/>
                <w:sz w:val="24"/>
              </w:rPr>
              <w:t>学情分析准确，学生认知特点和水平表述恰当，学习习惯和能力分析合理准确；</w:t>
            </w:r>
          </w:p>
        </w:tc>
        <w:tc>
          <w:tcPr>
            <w:tcW w:w="25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</w:t>
            </w:r>
            <w:r>
              <w:rPr>
                <w:rFonts w:ascii="宋体" w:hAnsi="宋体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64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07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971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hint="eastAsia" w:ascii="宋体" w:hAnsi="Calibri" w:cs="仿宋_GB2312"/>
                <w:sz w:val="24"/>
              </w:rPr>
            </w:pPr>
            <w:r>
              <w:rPr>
                <w:rFonts w:hint="eastAsia" w:ascii="宋体" w:hAnsi="Calibri" w:cs="仿宋_GB2312"/>
                <w:sz w:val="24"/>
              </w:rPr>
              <w:t>教学过程设计重点突出，难点清楚，把握准确，处理恰当；</w:t>
            </w:r>
          </w:p>
        </w:tc>
        <w:tc>
          <w:tcPr>
            <w:tcW w:w="25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</w:t>
            </w:r>
            <w:r>
              <w:rPr>
                <w:rFonts w:ascii="宋体" w:hAnsi="宋体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64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07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971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Calibri" w:cs="仿宋_GB2312"/>
                <w:sz w:val="24"/>
              </w:rPr>
              <w:t>教学</w:t>
            </w:r>
            <w:r>
              <w:rPr>
                <w:rFonts w:hint="eastAsia" w:ascii="宋体" w:hAnsi="宋体" w:cs="仿宋_GB2312"/>
                <w:sz w:val="24"/>
              </w:rPr>
              <w:t>方法</w:t>
            </w:r>
            <w:r>
              <w:rPr>
                <w:rFonts w:hint="eastAsia" w:ascii="宋体" w:hAnsi="Calibri" w:cs="仿宋_GB2312"/>
                <w:sz w:val="24"/>
              </w:rPr>
              <w:t>符合教学对象要求，教具及现代化教学手段运用恰当；</w:t>
            </w:r>
          </w:p>
        </w:tc>
        <w:tc>
          <w:tcPr>
            <w:tcW w:w="25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</w:t>
            </w:r>
            <w:r>
              <w:rPr>
                <w:rFonts w:ascii="宋体" w:hAnsi="宋体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64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07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971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hint="eastAsia" w:ascii="宋体" w:hAnsi="Calibri" w:cs="仿宋_GB2312"/>
                <w:sz w:val="24"/>
              </w:rPr>
            </w:pPr>
            <w:r>
              <w:rPr>
                <w:rFonts w:hint="eastAsia" w:ascii="宋体" w:hAnsi="Calibri" w:cs="仿宋_GB2312"/>
                <w:sz w:val="24"/>
              </w:rPr>
              <w:t>注重</w:t>
            </w:r>
            <w:r>
              <w:rPr>
                <w:rFonts w:hint="eastAsia" w:ascii="宋体" w:hAnsi="宋体" w:cs="仿宋_GB2312"/>
                <w:sz w:val="24"/>
              </w:rPr>
              <w:t>过程</w:t>
            </w:r>
            <w:r>
              <w:rPr>
                <w:rFonts w:hint="eastAsia" w:ascii="宋体" w:hAnsi="Calibri" w:cs="仿宋_GB2312"/>
                <w:sz w:val="24"/>
              </w:rPr>
              <w:t>性评价及生成性问题解决和利用。</w:t>
            </w:r>
          </w:p>
        </w:tc>
        <w:tc>
          <w:tcPr>
            <w:tcW w:w="25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</w:t>
            </w:r>
            <w:r>
              <w:rPr>
                <w:rFonts w:ascii="宋体" w:hAnsi="宋体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规范创新</w:t>
            </w:r>
          </w:p>
        </w:tc>
        <w:tc>
          <w:tcPr>
            <w:tcW w:w="3971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教学方案整体设计富有创新性，体现出课程改革的理念和要求，文档结构完整，布局合理，格式美观。</w:t>
            </w:r>
          </w:p>
        </w:tc>
        <w:tc>
          <w:tcPr>
            <w:tcW w:w="25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10</w:t>
            </w:r>
          </w:p>
        </w:tc>
      </w:tr>
    </w:tbl>
    <w:p>
      <w:pPr>
        <w:adjustRightInd w:val="0"/>
        <w:snapToGrid w:val="0"/>
        <w:ind w:left="945" w:hanging="945" w:hangingChars="450"/>
        <w:jc w:val="left"/>
      </w:pPr>
      <w:r>
        <w:rPr>
          <w:rFonts w:hint="eastAsia" w:ascii="宋体" w:hAnsi="宋体"/>
          <w:szCs w:val="21"/>
        </w:rPr>
        <w:t>说明： 以上内容共</w:t>
      </w:r>
      <w:r>
        <w:rPr>
          <w:rFonts w:ascii="宋体" w:hAnsi="宋体"/>
          <w:szCs w:val="21"/>
        </w:rPr>
        <w:t>100</w:t>
      </w:r>
      <w:r>
        <w:rPr>
          <w:rFonts w:hint="eastAsia" w:ascii="宋体" w:hAnsi="宋体"/>
          <w:szCs w:val="21"/>
        </w:rPr>
        <w:t>分，评委在给参评人赋分时，相同的分数不得超过2人次。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4B9"/>
    <w:multiLevelType w:val="multilevel"/>
    <w:tmpl w:val="1CA514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7D9"/>
    <w:rsid w:val="0050639D"/>
    <w:rsid w:val="00967528"/>
    <w:rsid w:val="00BD57D9"/>
    <w:rsid w:val="00D26025"/>
    <w:rsid w:val="00F322AA"/>
    <w:rsid w:val="586F2742"/>
    <w:rsid w:val="70BA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127</Words>
  <Characters>725</Characters>
  <Lines>6</Lines>
  <Paragraphs>1</Paragraphs>
  <TotalTime>6</TotalTime>
  <ScaleCrop>false</ScaleCrop>
  <LinksUpToDate>false</LinksUpToDate>
  <CharactersWithSpaces>851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2021-06-03T12:15:00Z</dcterms:created>
  <dc:creator>User</dc:creator>
  <cp:lastModifiedBy>冬天的猴子</cp:lastModifiedBy>
  <dcterms:modified xsi:type="dcterms:W3CDTF">2021-06-15T08:14:56Z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