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_GB2312" w:eastAsia="黑体" w:cs="仿宋_GB2312"/>
          <w:bCs/>
          <w:sz w:val="32"/>
        </w:rPr>
      </w:pPr>
      <w:r>
        <w:rPr>
          <w:rFonts w:hint="eastAsia" w:ascii="黑体" w:hAnsi="仿宋_GB2312" w:eastAsia="黑体" w:cs="仿宋_GB2312"/>
          <w:bCs/>
          <w:sz w:val="32"/>
        </w:rPr>
        <w:t>附件1：</w:t>
      </w:r>
    </w:p>
    <w:p>
      <w:pPr>
        <w:jc w:val="center"/>
        <w:rPr>
          <w:rFonts w:hint="eastAsia" w:ascii="黑体" w:hAnsi="创艺简标宋" w:eastAsia="黑体" w:cs="创艺简标宋"/>
          <w:bCs/>
          <w:sz w:val="28"/>
          <w:szCs w:val="28"/>
        </w:rPr>
      </w:pPr>
      <w:r>
        <w:rPr>
          <w:rFonts w:hint="eastAsia" w:ascii="黑体" w:hAnsi="创艺简标宋" w:eastAsia="黑体" w:cs="创艺简标宋"/>
          <w:bCs/>
          <w:sz w:val="28"/>
          <w:szCs w:val="28"/>
        </w:rPr>
        <w:t>初赛参考评价量表</w:t>
      </w:r>
    </w:p>
    <w:tbl>
      <w:tblPr>
        <w:tblStyle w:val="2"/>
        <w:tblW w:w="5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8"/>
        <w:gridCol w:w="7599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Align w:val="center"/>
          </w:tcPr>
          <w:p>
            <w:pPr>
              <w:adjustRightInd w:val="0"/>
              <w:snapToGrid w:val="0"/>
              <w:spacing w:line="276" w:lineRule="auto"/>
              <w:ind w:right="-53" w:rightChars="-25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比赛环节</w:t>
            </w: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评价内容</w:t>
            </w:r>
          </w:p>
        </w:tc>
        <w:tc>
          <w:tcPr>
            <w:tcW w:w="3973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评价标准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授课视频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（7</w:t>
            </w:r>
            <w:r>
              <w:rPr>
                <w:rFonts w:ascii="宋体" w:hAnsi="宋体" w:cs="仿宋_GB2312"/>
                <w:sz w:val="24"/>
              </w:rPr>
              <w:t>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选题设计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符合《课程标准》的规定和学生的实际，</w:t>
            </w:r>
            <w:r>
              <w:rPr>
                <w:rFonts w:ascii="宋体" w:hAnsi="宋体"/>
                <w:sz w:val="24"/>
              </w:rPr>
              <w:t>体现以学生发展为本的思想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选题简明，主要针对知识点、实验活动等环节进行讲授、演算、分析、推理、答疑等教学选题；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设计合理，围绕教学或学习中的常见、典型、有代表性的问题或内容进行针对性设计。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教学内容严谨，不出现任何科学性错误；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教学内容的组织与编排，要符合学生的认知逻辑规律，过程主线清晰，重点突出，逻辑性强。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作品规范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作品为微课视频，具有一定的独立性和完整性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时长一般为8-10分钟，要求视频画质清晰、图像稳定、声音清楚（无杂音）、声音与画面同步；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课件设计要形象直观、层次分明、简单明了，教学辅助效果好；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录制方法与工具可以自由组合，如用手写板、电子白板、黑板、白纸、 ppt 、Pad、录屏软件、手机、DV摄像机、数码相机等制作。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语言规范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语言标准、清楚、有节奏感，富有感染力。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教学效果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完成设定的教学目标，有效解决实际教学问题；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教学过程深入浅出，形象生动，启发引导性强，有利于提升学生学习积极性和主动性；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促进学生知识思维、方法技能、情感态度和价值观等多方面发展。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教学设计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（3</w:t>
            </w:r>
            <w:r>
              <w:rPr>
                <w:rFonts w:ascii="宋体" w:hAnsi="宋体" w:cs="仿宋_GB2312"/>
                <w:sz w:val="24"/>
              </w:rPr>
              <w:t>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内容设计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教学目标和重难点符合课标要求、学科特点和学生实际，体现课改新理念；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教学内容与前后知识点关系、地位、作用描述准确；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学情分析准确，学生认知特点和水平表述恰当，学习习惯和能力分析合理准确；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教学过程设计重点突出，难点清楚，把握准确，处理恰当；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教学</w:t>
            </w:r>
            <w:r>
              <w:rPr>
                <w:rFonts w:hint="eastAsia" w:ascii="宋体" w:hAnsi="宋体" w:cs="仿宋_GB2312"/>
                <w:sz w:val="24"/>
              </w:rPr>
              <w:t>方法</w:t>
            </w:r>
            <w:r>
              <w:rPr>
                <w:rFonts w:hint="eastAsia" w:ascii="宋体" w:hAnsi="Calibri" w:cs="仿宋_GB2312"/>
                <w:sz w:val="24"/>
              </w:rPr>
              <w:t>符合教学对象要求，教学辅助手段准备与使用清晰无误，教具及现代化教学手段运用恰当；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Calibri" w:cs="仿宋_GB2312"/>
                <w:sz w:val="24"/>
              </w:rPr>
              <w:t>注重</w:t>
            </w:r>
            <w:r>
              <w:rPr>
                <w:rFonts w:hint="eastAsia" w:ascii="宋体" w:hAnsi="宋体" w:cs="仿宋_GB2312"/>
                <w:sz w:val="24"/>
              </w:rPr>
              <w:t>过程</w:t>
            </w:r>
            <w:r>
              <w:rPr>
                <w:rFonts w:hint="eastAsia" w:ascii="宋体" w:hAnsi="Calibri" w:cs="仿宋_GB2312"/>
                <w:sz w:val="24"/>
              </w:rPr>
              <w:t>性评价及生成性问题解决和利用。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规范创新</w:t>
            </w:r>
          </w:p>
        </w:tc>
        <w:tc>
          <w:tcPr>
            <w:tcW w:w="3973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教学方案整体设计富有创新性，体现出课程改革的理念和要求，文档结构完整，布局合理，格式美观。</w:t>
            </w:r>
          </w:p>
        </w:tc>
        <w:tc>
          <w:tcPr>
            <w:tcW w:w="261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</w:tr>
    </w:tbl>
    <w:p>
      <w:pPr>
        <w:adjustRightInd w:val="0"/>
        <w:snapToGrid w:val="0"/>
        <w:ind w:left="945" w:hanging="945" w:hangingChars="450"/>
        <w:jc w:val="left"/>
      </w:pPr>
      <w:r>
        <w:rPr>
          <w:rFonts w:hint="eastAsia" w:ascii="宋体" w:hAnsi="宋体"/>
          <w:szCs w:val="21"/>
        </w:rPr>
        <w:t>说明： 以上内容共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分，评委在给参评人赋分时，相同的分数不得超过2人次。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B9"/>
    <w:multiLevelType w:val="multilevel"/>
    <w:tmpl w:val="1CA514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7D9"/>
    <w:rsid w:val="0050639D"/>
    <w:rsid w:val="00BD57D9"/>
    <w:rsid w:val="586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2021-06-03T12:15:00Z</dcterms:created>
  <dc:creator>User</dc:creator>
  <cp:lastModifiedBy>冬天的猴子</cp:lastModifiedBy>
  <dcterms:modified xsi:type="dcterms:W3CDTF">2021-06-08T07:17:00Z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